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420" w:before="0" w:after="240"/>
        <w:ind w:hanging="0" w:start="0" w:end="0"/>
        <w:jc w:val="start"/>
        <w:rPr>
          <w:rFonts w:ascii="Google Sans Flex;Google Sans;Helvetica Neue;sans-serif" w:hAnsi="Google Sans Flex;Google Sans;Helvetica Neue;sans-serif"/>
          <w:b/>
          <w:spacing w:val="0"/>
          <w:sz w:val="24"/>
        </w:rPr>
      </w:pPr>
      <w:r>
        <w:rPr>
          <w:rFonts w:ascii="Google Sans Flex;Google Sans;Helvetica Neue;sans-serif" w:hAnsi="Google Sans Flex;Google Sans;Helvetica Neue;sans-serif"/>
          <w:b/>
          <w:spacing w:val="0"/>
          <w:sz w:val="24"/>
        </w:rPr>
        <w:t>Evaluation Report: "The Prompt Playbook"</w:t>
      </w:r>
    </w:p>
    <w:p>
      <w:pPr>
        <w:sectPr>
          <w:type w:val="nextPage"/>
          <w:pgSz w:w="11906" w:h="16838"/>
          <w:pgMar w:left="1134" w:right="1134" w:gutter="0" w:header="0" w:top="1134" w:footer="0" w:bottom="1134"/>
          <w:pgNumType w:fmt="decimal"/>
          <w:formProt w:val="false"/>
          <w:textDirection w:val="lrTb"/>
        </w:sectPr>
      </w:pPr>
    </w:p>
    <w:p>
      <w:pPr>
        <w:pStyle w:val="BodyText"/>
        <w:bidi w:val="0"/>
        <w:spacing w:lineRule="auto" w:line="420" w:before="0" w:after="240"/>
        <w:ind w:hanging="0" w:start="0" w:end="0"/>
        <w:jc w:val="start"/>
        <w:rPr>
          <w:rFonts w:ascii="Google Sans Flex;Google Sans;Helvetica Neue;sans-serif" w:hAnsi="Google Sans Flex;Google Sans;Helvetica Neue;sans-serif"/>
          <w:b w:val="false"/>
          <w:bCs w:val="false"/>
          <w:spacing w:val="0"/>
          <w:sz w:val="24"/>
        </w:rPr>
      </w:pPr>
      <w:r>
        <w:rPr>
          <w:rFonts w:ascii="Google Sans Flex;Google Sans;Helvetica Neue;sans-serif" w:hAnsi="Google Sans Flex;Google Sans;Helvetica Neue;sans-serif"/>
          <w:b w:val="false"/>
          <w:bCs w:val="false"/>
          <w:spacing w:val="0"/>
          <w:sz w:val="24"/>
        </w:rPr>
        <w:t>Overall Impression "The Prompt Playbook" is a highly practical, technically accurate guide to Generative AI. It completely captures the modern skills needed for multi-sensory digital creation. While it does not fit the Lower Secondary ICT syllabus (which focuses on basic computer literacy and standard office software), it is a perfect match for the Advanced Level syllabus—specifically Senior Six, Topic 10: Artificial Intelligence.</w:t>
      </w:r>
    </w:p>
    <w:p>
      <w:pPr>
        <w:pStyle w:val="BodyText"/>
        <w:bidi w:val="0"/>
        <w:spacing w:lineRule="auto" w:line="420" w:before="0" w:after="240"/>
        <w:ind w:hanging="0"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val="false"/>
          <w:spacing w:val="0"/>
          <w:sz w:val="24"/>
        </w:rPr>
        <w:t>However, to pass a formal NCDC evaluation and be adopted as an official "Learner's Book," the manuscript needs a pedagogical makeover. Right now, it reads more like a corporate quick-start guide than a high school textbook.</w:t>
      </w:r>
    </w:p>
    <w:p>
      <w:pPr>
        <w:pStyle w:val="BodyText"/>
        <w:bidi w:val="0"/>
        <w:spacing w:lineRule="auto" w:line="420" w:before="0" w:after="240"/>
        <w:ind w:hanging="0"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val="false"/>
          <w:spacing w:val="0"/>
          <w:sz w:val="24"/>
        </w:rPr>
        <w:t>Here is a brief, human-centered breakdown of its strengths and the necessary revisions.</w:t>
      </w:r>
    </w:p>
    <w:p>
      <w:pPr>
        <w:pStyle w:val="BodyText"/>
        <w:bidi w:val="0"/>
        <w:spacing w:lineRule="auto" w:line="420" w:before="0" w:after="120"/>
        <w:ind w:hanging="0" w:start="0" w:end="0"/>
        <w:jc w:val="start"/>
        <w:rPr>
          <w:rFonts w:ascii="Google Sans Flex;Google Sans;Helvetica Neue;sans-serif" w:hAnsi="Google Sans Flex;Google Sans;Helvetica Neue;sans-serif"/>
          <w:b/>
          <w:spacing w:val="0"/>
          <w:sz w:val="24"/>
        </w:rPr>
      </w:pPr>
      <w:r>
        <w:rPr>
          <w:rFonts w:ascii="Google Sans Flex;Google Sans;Helvetica Neue;sans-serif" w:hAnsi="Google Sans Flex;Google Sans;Helvetica Neue;sans-serif"/>
          <w:b/>
          <w:spacing w:val="0"/>
          <w:sz w:val="24"/>
        </w:rPr>
        <w:t>What Works Exceptionally Well (The Strengths)</w:t>
      </w:r>
    </w:p>
    <w:p>
      <w:pPr>
        <w:pStyle w:val="BodyText"/>
        <w:numPr>
          <w:ilvl w:val="0"/>
          <w:numId w:val="1"/>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Spot-On Syllabus Alignment:</w:t>
      </w:r>
      <w:r>
        <w:rPr>
          <w:rFonts w:ascii="Google Sans Flex;Google Sans;Helvetica Neue;sans-serif" w:hAnsi="Google Sans Flex;Google Sans;Helvetica Neue;sans-serif"/>
          <w:b w:val="false"/>
          <w:spacing w:val="0"/>
          <w:sz w:val="24"/>
        </w:rPr>
        <w:t xml:space="preserve"> The chapters on drafting prompts, understanding AI limitations, troubleshooting errors, and ethical usage directly satisfy the core competencies required for A-Level learners.</w:t>
      </w:r>
    </w:p>
    <w:p>
      <w:pPr>
        <w:pStyle w:val="BodyText"/>
        <w:numPr>
          <w:ilvl w:val="0"/>
          <w:numId w:val="1"/>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Local Relevance:</w:t>
      </w:r>
      <w:r>
        <w:rPr>
          <w:rFonts w:ascii="Google Sans Flex;Google Sans;Helvetica Neue;sans-serif" w:hAnsi="Google Sans Flex;Google Sans;Helvetica Neue;sans-serif"/>
          <w:b w:val="false"/>
          <w:spacing w:val="0"/>
          <w:sz w:val="24"/>
        </w:rPr>
        <w:t xml:space="preserve"> The inclusion of Audio AI for creating business jingles, radio adverts, and gospel songs is a brilliant touch. It grounds the technology in Uganda's actual creative economy, satisfying the NCDC requirement for localized, relatable examples.</w:t>
      </w:r>
    </w:p>
    <w:p>
      <w:pPr>
        <w:pStyle w:val="BodyText"/>
        <w:numPr>
          <w:ilvl w:val="0"/>
          <w:numId w:val="1"/>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Practical Utility:</w:t>
      </w:r>
      <w:r>
        <w:rPr>
          <w:rFonts w:ascii="Google Sans Flex;Google Sans;Helvetica Neue;sans-serif" w:hAnsi="Google Sans Flex;Google Sans;Helvetica Neue;sans-serif"/>
          <w:b w:val="false"/>
          <w:spacing w:val="0"/>
          <w:sz w:val="24"/>
        </w:rPr>
        <w:t xml:space="preserve"> The fill-in-the-blank prompt templates are excellent tools that will genuinely help learners generate high-quality outputs.</w:t>
      </w:r>
    </w:p>
    <w:p>
      <w:pPr>
        <w:pStyle w:val="BodyText"/>
        <w:bidi w:val="0"/>
        <w:spacing w:lineRule="auto" w:line="420" w:before="0" w:after="120"/>
        <w:ind w:hanging="0" w:start="0" w:end="0"/>
        <w:jc w:val="start"/>
        <w:rPr>
          <w:rFonts w:ascii="Google Sans Flex;Google Sans;Helvetica Neue;sans-serif" w:hAnsi="Google Sans Flex;Google Sans;Helvetica Neue;sans-serif"/>
          <w:b/>
          <w:spacing w:val="0"/>
          <w:sz w:val="24"/>
        </w:rPr>
      </w:pPr>
      <w:r>
        <w:rPr>
          <w:rFonts w:ascii="Google Sans Flex;Google Sans;Helvetica Neue;sans-serif" w:hAnsi="Google Sans Flex;Google Sans;Helvetica Neue;sans-serif"/>
          <w:b/>
          <w:spacing w:val="0"/>
          <w:sz w:val="24"/>
        </w:rPr>
        <w:t>What Needs to Change (NCDC Compliance Gaps)</w:t>
      </w:r>
    </w:p>
    <w:p>
      <w:pPr>
        <w:pStyle w:val="BodyText"/>
        <w:numPr>
          <w:ilvl w:val="0"/>
          <w:numId w:val="2"/>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The Missing Visuals:</w:t>
      </w:r>
      <w:r>
        <w:rPr>
          <w:rFonts w:ascii="Google Sans Flex;Google Sans;Helvetica Neue;sans-serif" w:hAnsi="Google Sans Flex;Google Sans;Helvetica Neue;sans-serif"/>
          <w:b w:val="false"/>
          <w:spacing w:val="0"/>
          <w:sz w:val="24"/>
        </w:rPr>
        <w:t xml:space="preserve"> NCDC guidelines mandate that illustrations must be in full color and enhance understanding. Currently, the book attempts to teach complex visual styles (like 3D rendering, cinematic lighting, and vector art) using only text. Side-by-side visual examples of these AI outputs are absolutely mandatory for a textbook of this nature.</w:t>
      </w:r>
    </w:p>
    <w:p>
      <w:pPr>
        <w:pStyle w:val="BodyText"/>
        <w:numPr>
          <w:ilvl w:val="0"/>
          <w:numId w:val="2"/>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Passive vs. Active Learning:</w:t>
      </w:r>
      <w:r>
        <w:rPr>
          <w:rFonts w:ascii="Google Sans Flex;Google Sans;Helvetica Neue;sans-serif" w:hAnsi="Google Sans Flex;Google Sans;Helvetica Neue;sans-serif"/>
          <w:b w:val="false"/>
          <w:spacing w:val="0"/>
          <w:sz w:val="24"/>
        </w:rPr>
        <w:t xml:space="preserve"> NCDC requires textbooks to be heavily "activity-based" to foster problem-solving. While the book provides the answers and the templates, it lacks interactive exercises. The templates need to be wrapped in real-world scenarios (e.g., "Activity: Use the Logo Template to design a brand for a local Ugandan startup. Document your prompt refinements.").</w:t>
      </w:r>
    </w:p>
    <w:p>
      <w:pPr>
        <w:pStyle w:val="BodyText"/>
        <w:numPr>
          <w:ilvl w:val="0"/>
          <w:numId w:val="2"/>
        </w:numPr>
        <w:pBdr/>
        <w:tabs>
          <w:tab w:val="clear" w:pos="709"/>
          <w:tab w:val="left" w:pos="0" w:leader="none"/>
        </w:tabs>
        <w:bidi w:val="0"/>
        <w:spacing w:lineRule="auto" w:line="420" w:before="120" w:after="120"/>
        <w:ind w:hanging="283"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Target Audience and Tone:</w:t>
      </w:r>
      <w:r>
        <w:rPr>
          <w:rFonts w:ascii="Google Sans Flex;Google Sans;Helvetica Neue;sans-serif" w:hAnsi="Google Sans Flex;Google Sans;Helvetica Neue;sans-serif"/>
          <w:b w:val="false"/>
          <w:spacing w:val="0"/>
          <w:sz w:val="24"/>
        </w:rPr>
        <w:t xml:space="preserve"> There are distinct traces of AI-generated phrasing (e.g., leaving prompt instructions like "(Tailored for Youth &amp; Schools)" in the headers). Furthermore, the introduction explicitly targets graphic designers, business owners, and marketers. The text must be rewritten to speak directly to the A-Level student, focusing on their academic and future career growth.</w:t>
      </w:r>
    </w:p>
    <w:p>
      <w:pPr>
        <w:pStyle w:val="BodyText"/>
        <w:bidi w:val="0"/>
        <w:spacing w:lineRule="auto" w:line="420" w:before="0" w:after="240"/>
        <w:ind w:hanging="0" w:start="0" w:end="0"/>
        <w:jc w:val="start"/>
        <w:rPr>
          <w:rFonts w:ascii="Google Sans Flex;Google Sans;Helvetica Neue;sans-serif" w:hAnsi="Google Sans Flex;Google Sans;Helvetica Neue;sans-serif"/>
          <w:b w:val="false"/>
          <w:spacing w:val="0"/>
          <w:sz w:val="24"/>
        </w:rPr>
      </w:pPr>
      <w:r>
        <w:rPr>
          <w:rFonts w:ascii="Google Sans Flex;Google Sans;Helvetica Neue;sans-serif" w:hAnsi="Google Sans Flex;Google Sans;Helvetica Neue;sans-serif"/>
          <w:b/>
          <w:spacing w:val="0"/>
          <w:sz w:val="24"/>
        </w:rPr>
        <w:t>Final Recommendation</w:t>
      </w:r>
      <w:r>
        <w:rPr>
          <w:rFonts w:ascii="Google Sans Flex;Google Sans;Helvetica Neue;sans-serif" w:hAnsi="Google Sans Flex;Google Sans;Helvetica Neue;sans-serif"/>
          <w:b w:val="false"/>
          <w:spacing w:val="0"/>
          <w:sz w:val="24"/>
        </w:rPr>
        <w:t xml:space="preserve"> This is a highly valuable resource with massive potential. I recommend revising the manuscript to target </w:t>
      </w:r>
      <w:r>
        <w:rPr>
          <w:rFonts w:ascii="Google Sans Flex;Google Sans;Helvetica Neue;sans-serif" w:hAnsi="Google Sans Flex;Google Sans;Helvetica Neue;sans-serif"/>
          <w:b/>
          <w:spacing w:val="0"/>
          <w:sz w:val="24"/>
        </w:rPr>
        <w:t>only the Advanced Level curriculum</w:t>
      </w:r>
      <w:r>
        <w:rPr>
          <w:rFonts w:ascii="Google Sans Flex;Google Sans;Helvetica Neue;sans-serif" w:hAnsi="Google Sans Flex;Google Sans;Helvetica Neue;sans-serif"/>
          <w:b w:val="false"/>
          <w:spacing w:val="0"/>
          <w:sz w:val="24"/>
        </w:rPr>
        <w:t>. By adding rich visual examples, converting the bulleted lists into interactive student projects, and humanizing the tone to address the teenage learner, this playbook can easily meet NCDC standards and become a staple in the classroom.</w:t>
      </w:r>
    </w:p>
    <w:p>
      <w:pPr>
        <w:sectPr>
          <w:type w:val="continuous"/>
          <w:pgSz w:w="11906" w:h="16838"/>
          <w:pgMar w:left="1134" w:right="1134" w:gutter="0" w:header="0" w:top="1134" w:footer="0" w:bottom="1134"/>
          <w:formProt w:val="false"/>
          <w:textDirection w:val="lrTb"/>
        </w:sectPr>
      </w:pPr>
    </w:p>
    <w:p>
      <w:pPr>
        <w:pStyle w:val="BodyText"/>
        <w:bidi w:val="0"/>
        <w:jc w:val="start"/>
        <w:rPr/>
      </w:pPr>
      <w:r>
        <w:rPr/>
      </w:r>
      <w:r>
        <mc:AlternateContent>
          <mc:Choice Requires="wps">
            <w:drawing>
              <wp:anchor behindDoc="0" distT="0" distB="0" distL="0" distR="0" simplePos="0" locked="0" layoutInCell="0" allowOverlap="1" relativeHeight="2">
                <wp:simplePos x="0" y="0"/>
                <wp:positionH relativeFrom="page">
                  <wp:posOffset>0</wp:posOffset>
                </wp:positionH>
                <wp:positionV relativeFrom="line">
                  <wp:align>top</wp:align>
                </wp:positionV>
                <wp:extent cx="14605" cy="3018790"/>
                <wp:effectExtent l="0" t="0" r="0" b="0"/>
                <wp:wrapNone/>
                <wp:docPr id="1" name="Frame1"/>
                <a:graphic xmlns:a="http://schemas.openxmlformats.org/drawingml/2006/main">
                  <a:graphicData uri="http://schemas.microsoft.com/office/word/2010/wordprocessingShape">
                    <wps:wsp>
                      <wps:cNvSpPr txBox="1"/>
                      <wps:spPr>
                        <a:xfrm>
                          <a:off x="0" y="0"/>
                          <a:ext cx="14605" cy="3018790"/>
                        </a:xfrm>
                        <a:prstGeom prst="rect"/>
                        <a:solidFill>
                          <a:srgbClr val="FFFFFF"/>
                        </a:solidFill>
                      </wps:spPr>
                      <wps:txbx>
                        <w:txbxContent>
                          <w:p>
                            <w:pPr>
                              <w:pStyle w:val="Heading2"/>
                              <w:widowControl/>
                              <w:bidi w:val="0"/>
                              <w:spacing w:before="200" w:after="120"/>
                              <w:ind w:hanging="0" w:start="0" w:end="0"/>
                              <w:jc w:val="start"/>
                              <w:rPr>
                                <w:rFonts w:ascii="Times New Roman" w:hAnsi="Times New Roman"/>
                                <w:b w:val="false"/>
                                <w:i w:val="false"/>
                                <w:caps w:val="false"/>
                                <w:smallCaps w:val="false"/>
                                <w:color w:val="1F1F1F"/>
                                <w:spacing w:val="0"/>
                              </w:rPr>
                            </w:pPr>
                            <w:r>
                              <w:rPr>
                                <w:rFonts w:ascii="Times New Roman" w:hAnsi="Times New Roman"/>
                                <w:b w:val="false"/>
                                <w:i w:val="false"/>
                                <w:caps w:val="false"/>
                                <w:smallCaps w:val="false"/>
                                <w:color w:val="1F1F1F"/>
                                <w:spacing w:val="0"/>
                              </w:rPr>
                              <w:t>Gemini said</w:t>
                            </w:r>
                          </w:p>
                        </w:txbxContent>
                      </wps:txbx>
                      <wps:bodyPr anchor="t" lIns="0" tIns="0" rIns="0" bIns="0">
                        <a:noAutofit/>
                      </wps:bodyPr>
                    </wps:wsp>
                  </a:graphicData>
                </a:graphic>
              </wp:anchor>
            </w:drawing>
          </mc:Choice>
          <mc:Fallback>
            <w:pict>
              <v:rect style="position:absolute;rotation:-0;width:1.15pt;height:237.7pt;mso-wrap-distance-left:0pt;mso-wrap-distance-right:0pt;mso-wrap-distance-top:0pt;mso-wrap-distance-bottom:0pt;margin-top:-107.1pt;mso-position-vertical:top;mso-position-vertical-relative:text;margin-left:0pt;mso-position-horizontal-relative:page">
                <v:textbox inset="0in,0in,0in,0in">
                  <w:txbxContent>
                    <w:p>
                      <w:pPr>
                        <w:pStyle w:val="Heading2"/>
                        <w:widowControl/>
                        <w:bidi w:val="0"/>
                        <w:spacing w:before="200" w:after="120"/>
                        <w:ind w:hanging="0" w:start="0" w:end="0"/>
                        <w:jc w:val="start"/>
                        <w:rPr>
                          <w:rFonts w:ascii="Times New Roman" w:hAnsi="Times New Roman"/>
                          <w:b w:val="false"/>
                          <w:i w:val="false"/>
                          <w:caps w:val="false"/>
                          <w:smallCaps w:val="false"/>
                          <w:color w:val="1F1F1F"/>
                          <w:spacing w:val="0"/>
                        </w:rPr>
                      </w:pPr>
                      <w:r>
                        <w:rPr>
                          <w:rFonts w:ascii="Times New Roman" w:hAnsi="Times New Roman"/>
                          <w:b w:val="false"/>
                          <w:i w:val="false"/>
                          <w:caps w:val="false"/>
                          <w:smallCaps w:val="false"/>
                          <w:color w:val="1F1F1F"/>
                          <w:spacing w:val="0"/>
                        </w:rPr>
                        <w:t>Gemini said</w:t>
                      </w:r>
                    </w:p>
                  </w:txbxContent>
                </v:textbox>
                <w10:wrap type="none"/>
              </v:rect>
            </w:pict>
          </mc:Fallback>
        </mc:AlternateConten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BodyText"/>
        <w:bidi w:val="0"/>
        <w:spacing w:lineRule="auto" w:line="276" w:before="0" w:after="140"/>
        <w:jc w:val="start"/>
        <w:rPr/>
      </w:pPr>
      <w:r>
        <w:rPr>
          <w:b/>
        </w:rPr>
        <w:t>CURRICULUM MATERIAL EVALUATION REPORT</w:t>
      </w:r>
      <w:r>
        <w:rPr/>
        <w:t xml:space="preserve"> </w:t>
      </w:r>
      <w:r>
        <w:rPr>
          <w:b/>
        </w:rPr>
        <w:t>Material:</w:t>
      </w:r>
      <w:r>
        <w:rPr/>
        <w:t xml:space="preserve"> The Prompt Playbook: A Simple Guide to Visual &amp; Audio AI for Creatives </w:t>
      </w:r>
      <w:r>
        <w:rPr>
          <w:b/>
        </w:rPr>
        <w:t>Target Level:</w:t>
      </w:r>
      <w:r>
        <w:rPr/>
        <w:t xml:space="preserve"> Advanced Secondary (Senior 6) – Topic 10: Artificial Intelligence</w:t>
      </w:r>
    </w:p>
    <w:p>
      <w:pPr>
        <w:pStyle w:val="HorizontalLine"/>
        <w:suppressLineNumbers/>
        <w:pBdr>
          <w:bottom w:val="double" w:sz="2" w:space="0" w:color="808080"/>
        </w:pBdr>
        <w:bidi w:val="0"/>
        <w:spacing w:before="0" w:after="283"/>
        <w:jc w:val="start"/>
        <w:rPr/>
      </w:pPr>
      <w:r>
        <w:rPr/>
      </w:r>
    </w:p>
    <w:p>
      <w:pPr>
        <w:pStyle w:val="Heading3"/>
        <w:bidi w:val="0"/>
        <w:jc w:val="start"/>
        <w:rPr>
          <w:b/>
        </w:rPr>
      </w:pPr>
      <w:r>
        <w:rPr>
          <w:b/>
        </w:rPr>
        <w:t>Pages 3–4: Introduction &amp; Table of Contents</w:t>
      </w:r>
    </w:p>
    <w:p>
      <w:pPr>
        <w:pStyle w:val="BodyText"/>
        <w:bidi w:val="0"/>
        <w:jc w:val="start"/>
        <w:rPr>
          <w:b/>
        </w:rPr>
      </w:pPr>
      <w:r>
        <w:rPr>
          <w:b/>
        </w:rPr>
        <w:t>1. Missing Syllabus Alignment &amp; AI Tone</w:t>
      </w:r>
    </w:p>
    <w:p>
      <w:pPr>
        <w:pStyle w:val="BodyText"/>
        <w:numPr>
          <w:ilvl w:val="0"/>
          <w:numId w:val="3"/>
        </w:numPr>
        <w:tabs>
          <w:tab w:val="clear" w:pos="709"/>
          <w:tab w:val="left" w:pos="709" w:leader="none"/>
        </w:tabs>
        <w:bidi w:val="0"/>
        <w:ind w:hanging="283" w:start="709"/>
        <w:jc w:val="start"/>
        <w:rPr/>
      </w:pPr>
      <w:r>
        <w:rPr>
          <w:b/>
        </w:rPr>
        <w:t>Current Text:</w:t>
      </w:r>
      <w:r>
        <w:rPr/>
        <w:t xml:space="preserve"> The introduction is titled "Introduction (Tailored for Youth &amp; Schools)" and dives straight into empowering creators without mentioning academic goals. The Table of Contents uses bullet points and parenthetical notes like "(With plain-language explanations)".</w:t>
      </w:r>
    </w:p>
    <w:p>
      <w:pPr>
        <w:pStyle w:val="BodyText"/>
        <w:numPr>
          <w:ilvl w:val="0"/>
          <w:numId w:val="3"/>
        </w:numPr>
        <w:tabs>
          <w:tab w:val="clear" w:pos="709"/>
          <w:tab w:val="left" w:pos="709" w:leader="none"/>
        </w:tabs>
        <w:bidi w:val="0"/>
        <w:ind w:hanging="283" w:start="709"/>
        <w:jc w:val="start"/>
        <w:rPr/>
      </w:pPr>
      <w:r>
        <w:rPr>
          <w:b/>
        </w:rPr>
        <w:t>NCDC Evaluation:</w:t>
      </w:r>
      <w:r>
        <w:rPr/>
        <w:t xml:space="preserve"> The parenthetical notes suggest raw AI-generated output. NCDC requires the text to cover syllabus outcomes explicitly. The introduction should be rewritten to ground the book in the A-Level curriculum (Topic 10). The TOC should use a standard numerical hierarchy (e.g., 2.1, 2.2) to match NCDC formatting.</w:t>
      </w:r>
    </w:p>
    <w:p>
      <w:pPr>
        <w:pStyle w:val="Heading3"/>
        <w:bidi w:val="0"/>
        <w:jc w:val="start"/>
        <w:rPr>
          <w:b/>
        </w:rPr>
      </w:pPr>
      <w:r>
        <w:rPr>
          <w:b/>
        </w:rPr>
        <w:t>Pages 6–10: Understanding Prompts &amp; Mindset</w:t>
      </w:r>
    </w:p>
    <w:p>
      <w:pPr>
        <w:pStyle w:val="BodyText"/>
        <w:bidi w:val="0"/>
        <w:jc w:val="start"/>
        <w:rPr>
          <w:b/>
        </w:rPr>
      </w:pPr>
      <w:r>
        <w:rPr>
          <w:b/>
        </w:rPr>
        <w:t>1. Target Audience Mismatch</w:t>
      </w:r>
    </w:p>
    <w:p>
      <w:pPr>
        <w:pStyle w:val="BodyText"/>
        <w:numPr>
          <w:ilvl w:val="0"/>
          <w:numId w:val="4"/>
        </w:numPr>
        <w:tabs>
          <w:tab w:val="clear" w:pos="709"/>
          <w:tab w:val="left" w:pos="709" w:leader="none"/>
        </w:tabs>
        <w:bidi w:val="0"/>
        <w:ind w:hanging="283" w:start="709"/>
        <w:jc w:val="start"/>
        <w:rPr/>
      </w:pPr>
      <w:r>
        <w:rPr>
          <w:b/>
        </w:rPr>
        <w:t>Current Text:</w:t>
      </w:r>
      <w:r>
        <w:rPr/>
        <w:t xml:space="preserve"> The "Who This Guide Is For" section explicitly targets "Graphic designers," "Social media managers," and "Business owners".</w:t>
      </w:r>
    </w:p>
    <w:p>
      <w:pPr>
        <w:pStyle w:val="BodyText"/>
        <w:numPr>
          <w:ilvl w:val="0"/>
          <w:numId w:val="4"/>
        </w:numPr>
        <w:tabs>
          <w:tab w:val="clear" w:pos="709"/>
          <w:tab w:val="left" w:pos="709" w:leader="none"/>
        </w:tabs>
        <w:bidi w:val="0"/>
        <w:ind w:hanging="283" w:start="709"/>
        <w:jc w:val="start"/>
        <w:rPr/>
      </w:pPr>
      <w:r>
        <w:rPr>
          <w:b/>
        </w:rPr>
        <w:t>NCDC Evaluation:</w:t>
      </w:r>
      <w:r>
        <w:rPr/>
        <w:t xml:space="preserve"> NCDC guidelines require the content to be "appropriate for the target level of learners." The book currently alienates the A-Level student. This must be rewritten to address the student directly as a future innovator or digital problem-solver.</w:t>
      </w:r>
    </w:p>
    <w:p>
      <w:pPr>
        <w:pStyle w:val="BodyText"/>
        <w:bidi w:val="0"/>
        <w:jc w:val="start"/>
        <w:rPr>
          <w:b/>
        </w:rPr>
      </w:pPr>
      <w:r>
        <w:rPr>
          <w:b/>
        </w:rPr>
        <w:t>2. Passive Delivery of Core Concepts</w:t>
      </w:r>
    </w:p>
    <w:p>
      <w:pPr>
        <w:pStyle w:val="BodyText"/>
        <w:numPr>
          <w:ilvl w:val="0"/>
          <w:numId w:val="5"/>
        </w:numPr>
        <w:tabs>
          <w:tab w:val="clear" w:pos="709"/>
          <w:tab w:val="left" w:pos="709" w:leader="none"/>
        </w:tabs>
        <w:bidi w:val="0"/>
        <w:ind w:hanging="283" w:start="709"/>
        <w:jc w:val="start"/>
        <w:rPr/>
      </w:pPr>
      <w:r>
        <w:rPr>
          <w:b/>
        </w:rPr>
        <w:t>Current Text:</w:t>
      </w:r>
      <w:r>
        <w:rPr/>
        <w:t xml:space="preserve"> Explains "The Anatomy of a Good Prompt" and gives a "Weak vs Strong Prompt" example for the user to read.</w:t>
      </w:r>
    </w:p>
    <w:p>
      <w:pPr>
        <w:pStyle w:val="BodyText"/>
        <w:numPr>
          <w:ilvl w:val="0"/>
          <w:numId w:val="5"/>
        </w:numPr>
        <w:tabs>
          <w:tab w:val="clear" w:pos="709"/>
          <w:tab w:val="left" w:pos="709" w:leader="none"/>
        </w:tabs>
        <w:bidi w:val="0"/>
        <w:ind w:hanging="283" w:start="709"/>
        <w:jc w:val="start"/>
        <w:rPr/>
      </w:pPr>
      <w:r>
        <w:rPr>
          <w:b/>
        </w:rPr>
        <w:t>NCDC Evaluation:</w:t>
      </w:r>
      <w:r>
        <w:rPr/>
        <w:t xml:space="preserve"> NCDC mandates that books be "activity-based." Rather than just giving the learner the strong prompt, the book must include a "Learner Activity" box requiring the student to log into an AI tool, test both the weak and strong prompts, and document the differences.</w:t>
      </w:r>
    </w:p>
    <w:p>
      <w:pPr>
        <w:pStyle w:val="Heading3"/>
        <w:bidi w:val="0"/>
        <w:jc w:val="start"/>
        <w:rPr>
          <w:b/>
        </w:rPr>
      </w:pPr>
      <w:r>
        <w:rPr>
          <w:b/>
        </w:rPr>
        <w:t>Pages 11–19: Visual Styles &amp; Elements</w:t>
      </w:r>
    </w:p>
    <w:p>
      <w:pPr>
        <w:pStyle w:val="BodyText"/>
        <w:bidi w:val="0"/>
        <w:jc w:val="start"/>
        <w:rPr>
          <w:b/>
        </w:rPr>
      </w:pPr>
      <w:r>
        <w:rPr>
          <w:b/>
        </w:rPr>
        <w:t>1. The Fatal Flaw: Teaching Visuals Without Visuals</w:t>
      </w:r>
    </w:p>
    <w:p>
      <w:pPr>
        <w:pStyle w:val="BodyText"/>
        <w:numPr>
          <w:ilvl w:val="0"/>
          <w:numId w:val="6"/>
        </w:numPr>
        <w:tabs>
          <w:tab w:val="clear" w:pos="709"/>
          <w:tab w:val="left" w:pos="709" w:leader="none"/>
        </w:tabs>
        <w:bidi w:val="0"/>
        <w:ind w:hanging="283" w:start="709"/>
        <w:jc w:val="start"/>
        <w:rPr/>
      </w:pPr>
      <w:r>
        <w:rPr>
          <w:b/>
        </w:rPr>
        <w:t>Current Text:</w:t>
      </w:r>
      <w:r>
        <w:rPr/>
        <w:t xml:space="preserve"> The book explains complex visual styles (e.g., "Silhouette," "3D Render," "Photorealistic Images") using only text descriptions and bullet points.</w:t>
      </w:r>
    </w:p>
    <w:p>
      <w:pPr>
        <w:pStyle w:val="BodyText"/>
        <w:numPr>
          <w:ilvl w:val="0"/>
          <w:numId w:val="6"/>
        </w:numPr>
        <w:tabs>
          <w:tab w:val="clear" w:pos="709"/>
          <w:tab w:val="left" w:pos="709" w:leader="none"/>
        </w:tabs>
        <w:bidi w:val="0"/>
        <w:ind w:hanging="283" w:start="709"/>
        <w:jc w:val="start"/>
        <w:rPr/>
      </w:pPr>
      <w:r>
        <w:rPr>
          <w:b/>
        </w:rPr>
        <w:t>NCDC Evaluation:</w:t>
      </w:r>
      <w:r>
        <w:rPr/>
        <w:t xml:space="preserve"> This is a major violation of the NCDC "Illustrations" guideline, which mandates that illustrations must be "in full colour" and "enhance understanding of the content." The publisher must insert actual AI-generated images side-by-side with these text descriptions for the learner to understand the concepts.</w:t>
      </w:r>
    </w:p>
    <w:p>
      <w:pPr>
        <w:pStyle w:val="BodyText"/>
        <w:bidi w:val="0"/>
        <w:jc w:val="start"/>
        <w:rPr>
          <w:b/>
        </w:rPr>
      </w:pPr>
      <w:r>
        <w:rPr>
          <w:b/>
        </w:rPr>
        <w:t>2. The Need for Experimentation</w:t>
      </w:r>
    </w:p>
    <w:p>
      <w:pPr>
        <w:pStyle w:val="BodyText"/>
        <w:numPr>
          <w:ilvl w:val="0"/>
          <w:numId w:val="7"/>
        </w:numPr>
        <w:tabs>
          <w:tab w:val="clear" w:pos="709"/>
          <w:tab w:val="left" w:pos="709" w:leader="none"/>
        </w:tabs>
        <w:bidi w:val="0"/>
        <w:ind w:hanging="283" w:start="709"/>
        <w:jc w:val="start"/>
        <w:rPr/>
      </w:pPr>
      <w:r>
        <w:rPr>
          <w:b/>
        </w:rPr>
        <w:t>Current Text:</w:t>
      </w:r>
      <w:r>
        <w:rPr/>
        <w:t xml:space="preserve"> Lists keywords for Lighting, Camera Angles, and Colors.</w:t>
      </w:r>
    </w:p>
    <w:p>
      <w:pPr>
        <w:pStyle w:val="BodyText"/>
        <w:numPr>
          <w:ilvl w:val="0"/>
          <w:numId w:val="7"/>
        </w:numPr>
        <w:tabs>
          <w:tab w:val="clear" w:pos="709"/>
          <w:tab w:val="left" w:pos="709" w:leader="none"/>
        </w:tabs>
        <w:bidi w:val="0"/>
        <w:ind w:hanging="283" w:start="709"/>
        <w:jc w:val="start"/>
        <w:rPr/>
      </w:pPr>
      <w:r>
        <w:rPr>
          <w:b/>
        </w:rPr>
        <w:t>NCDC Evaluation:</w:t>
      </w:r>
      <w:r>
        <w:rPr/>
        <w:t xml:space="preserve"> The A-Level syllabus requires learners to "create and test different prompts... compare results to identify what makes prompts effective". This section needs a "Variable Experiment" activity where learners keep a prompt identical but change only the lighting or camera angle, documenting the results.</w:t>
      </w:r>
    </w:p>
    <w:p>
      <w:pPr>
        <w:pStyle w:val="Heading3"/>
        <w:bidi w:val="0"/>
        <w:jc w:val="start"/>
        <w:rPr>
          <w:b/>
        </w:rPr>
      </w:pPr>
      <w:r>
        <w:rPr>
          <w:b/>
        </w:rPr>
        <w:t>Pages 20–22: Prompt Templates for Visual AI</w:t>
      </w:r>
    </w:p>
    <w:p>
      <w:pPr>
        <w:pStyle w:val="BodyText"/>
        <w:bidi w:val="0"/>
        <w:jc w:val="start"/>
        <w:rPr>
          <w:b/>
        </w:rPr>
      </w:pPr>
      <w:r>
        <w:rPr>
          <w:b/>
        </w:rPr>
        <w:t>1. Strong Competency Alignment, Weak Pedagogical Execution</w:t>
      </w:r>
    </w:p>
    <w:p>
      <w:pPr>
        <w:pStyle w:val="BodyText"/>
        <w:numPr>
          <w:ilvl w:val="0"/>
          <w:numId w:val="8"/>
        </w:numPr>
        <w:tabs>
          <w:tab w:val="clear" w:pos="709"/>
          <w:tab w:val="left" w:pos="709" w:leader="none"/>
        </w:tabs>
        <w:bidi w:val="0"/>
        <w:ind w:hanging="283" w:start="709"/>
        <w:jc w:val="start"/>
        <w:rPr/>
      </w:pPr>
      <w:r>
        <w:rPr>
          <w:b/>
        </w:rPr>
        <w:t>Current Text:</w:t>
      </w:r>
      <w:r>
        <w:rPr/>
        <w:t xml:space="preserve"> Provides ready-made fill-in-the-blank formats for Logos, Social Media Posts, and Product Mockups.</w:t>
      </w:r>
    </w:p>
    <w:p>
      <w:pPr>
        <w:pStyle w:val="BodyText"/>
        <w:numPr>
          <w:ilvl w:val="0"/>
          <w:numId w:val="8"/>
        </w:numPr>
        <w:tabs>
          <w:tab w:val="clear" w:pos="709"/>
          <w:tab w:val="left" w:pos="709" w:leader="none"/>
        </w:tabs>
        <w:bidi w:val="0"/>
        <w:ind w:hanging="283" w:start="709"/>
        <w:jc w:val="start"/>
        <w:rPr/>
      </w:pPr>
      <w:r>
        <w:rPr>
          <w:b/>
        </w:rPr>
        <w:t>NCDC Evaluation:</w:t>
      </w:r>
      <w:r>
        <w:rPr/>
        <w:t xml:space="preserve"> This directly supports the syllabus outcome to "use generative AI for content creation." However, handing learners a template without a contextual problem violates the NCDC rule that books must "Contain a mixture of tasks or problems to be solved." These templates must be wrapped in an assignment (e.g., "Design a logo for a local Ugandan startup").</w:t>
      </w:r>
    </w:p>
    <w:p>
      <w:pPr>
        <w:pStyle w:val="Heading3"/>
        <w:bidi w:val="0"/>
        <w:jc w:val="start"/>
        <w:rPr>
          <w:b/>
        </w:rPr>
      </w:pPr>
      <w:r>
        <w:rPr>
          <w:b/>
        </w:rPr>
        <w:t>Pages 23–25: Creating Characters &amp; Cartoons</w:t>
      </w:r>
    </w:p>
    <w:p>
      <w:pPr>
        <w:pStyle w:val="BodyText"/>
        <w:bidi w:val="0"/>
        <w:jc w:val="start"/>
        <w:rPr>
          <w:b/>
        </w:rPr>
      </w:pPr>
      <w:r>
        <w:rPr>
          <w:b/>
        </w:rPr>
        <w:t>1. Connection to the "World of Work" &amp; Ethical Gaps</w:t>
      </w:r>
    </w:p>
    <w:p>
      <w:pPr>
        <w:pStyle w:val="BodyText"/>
        <w:numPr>
          <w:ilvl w:val="0"/>
          <w:numId w:val="9"/>
        </w:numPr>
        <w:tabs>
          <w:tab w:val="clear" w:pos="709"/>
          <w:tab w:val="left" w:pos="709" w:leader="none"/>
        </w:tabs>
        <w:bidi w:val="0"/>
        <w:ind w:hanging="283" w:start="709"/>
        <w:jc w:val="start"/>
        <w:rPr/>
      </w:pPr>
      <w:r>
        <w:rPr>
          <w:b/>
        </w:rPr>
        <w:t>Current Text:</w:t>
      </w:r>
      <w:r>
        <w:rPr/>
        <w:t xml:space="preserve"> Explains why characters matter for branding and gives rules for character consistency. It prompts users to define gender, age, and personality.</w:t>
      </w:r>
    </w:p>
    <w:p>
      <w:pPr>
        <w:pStyle w:val="BodyText"/>
        <w:numPr>
          <w:ilvl w:val="0"/>
          <w:numId w:val="9"/>
        </w:numPr>
        <w:tabs>
          <w:tab w:val="clear" w:pos="709"/>
          <w:tab w:val="left" w:pos="709" w:leader="none"/>
        </w:tabs>
        <w:bidi w:val="0"/>
        <w:ind w:hanging="283" w:start="709"/>
        <w:jc w:val="start"/>
        <w:rPr/>
      </w:pPr>
      <w:r>
        <w:rPr>
          <w:b/>
        </w:rPr>
        <w:t>NCDC Evaluation:</w:t>
      </w:r>
      <w:r>
        <w:rPr/>
        <w:t xml:space="preserve"> Highly relevant to the NCDC goal of building workplace competency. However, it misses a crucial syllabus requirement: "organise a debate on the ethical implications of AI". This section needs an activity discussing AI bias (e.g., what default race/gender the AI generates if not specified) and an activity forcing learners to intentionally test the AI's failure to keep a character consistent.</w:t>
      </w:r>
    </w:p>
    <w:p>
      <w:pPr>
        <w:pStyle w:val="Heading3"/>
        <w:bidi w:val="0"/>
        <w:jc w:val="start"/>
        <w:rPr>
          <w:b/>
        </w:rPr>
      </w:pPr>
      <w:r>
        <w:rPr>
          <w:b/>
        </w:rPr>
        <w:t>Pages 26–31: Audio AI &amp; Music</w:t>
      </w:r>
    </w:p>
    <w:p>
      <w:pPr>
        <w:pStyle w:val="BodyText"/>
        <w:bidi w:val="0"/>
        <w:jc w:val="start"/>
        <w:rPr>
          <w:b/>
        </w:rPr>
      </w:pPr>
      <w:r>
        <w:rPr>
          <w:b/>
        </w:rPr>
        <w:t>1. Excellent Ugandan Cultural Context</w:t>
      </w:r>
    </w:p>
    <w:p>
      <w:pPr>
        <w:pStyle w:val="BodyText"/>
        <w:numPr>
          <w:ilvl w:val="0"/>
          <w:numId w:val="10"/>
        </w:numPr>
        <w:tabs>
          <w:tab w:val="clear" w:pos="709"/>
          <w:tab w:val="left" w:pos="709" w:leader="none"/>
        </w:tabs>
        <w:bidi w:val="0"/>
        <w:ind w:hanging="283" w:start="709"/>
        <w:jc w:val="start"/>
        <w:rPr/>
      </w:pPr>
      <w:r>
        <w:rPr>
          <w:b/>
        </w:rPr>
        <w:t>Current Text:</w:t>
      </w:r>
      <w:r>
        <w:rPr/>
        <w:t xml:space="preserve"> Highlights the use of Audio AI for "Business jingles," "Radio and TV adverts," and "Worship and gospel songs" using tools like Suno AI.</w:t>
      </w:r>
    </w:p>
    <w:p>
      <w:pPr>
        <w:pStyle w:val="BodyText"/>
        <w:numPr>
          <w:ilvl w:val="0"/>
          <w:numId w:val="10"/>
        </w:numPr>
        <w:tabs>
          <w:tab w:val="clear" w:pos="709"/>
          <w:tab w:val="left" w:pos="709" w:leader="none"/>
        </w:tabs>
        <w:bidi w:val="0"/>
        <w:ind w:hanging="283" w:start="709"/>
        <w:jc w:val="start"/>
        <w:rPr/>
      </w:pPr>
      <w:r>
        <w:rPr>
          <w:b/>
        </w:rPr>
        <w:t>NCDC Evaluation:</w:t>
      </w:r>
      <w:r>
        <w:rPr/>
        <w:t xml:space="preserve"> This perfectly aligns with the NCDC requirement to "Promote Ugandan issues wherever appropriate" and use "localised examples." However, to properly teach Audio AI in a print medium, the publisher should include QR codes so learners can scan and listen to the audio examples on a device.</w:t>
      </w:r>
    </w:p>
    <w:p>
      <w:pPr>
        <w:pStyle w:val="Heading3"/>
        <w:bidi w:val="0"/>
        <w:jc w:val="start"/>
        <w:rPr>
          <w:b/>
        </w:rPr>
      </w:pPr>
      <w:r>
        <w:rPr>
          <w:b/>
        </w:rPr>
        <w:t>Pages 32–33: Ethics, Copyright &amp; Smart Usage</w:t>
      </w:r>
    </w:p>
    <w:p>
      <w:pPr>
        <w:pStyle w:val="BodyText"/>
        <w:bidi w:val="0"/>
        <w:jc w:val="start"/>
        <w:rPr>
          <w:b/>
        </w:rPr>
      </w:pPr>
      <w:r>
        <w:rPr>
          <w:b/>
        </w:rPr>
        <w:t>1. Perfect Syllabus Alignment (Theory)</w:t>
      </w:r>
    </w:p>
    <w:p>
      <w:pPr>
        <w:pStyle w:val="BodyText"/>
        <w:numPr>
          <w:ilvl w:val="0"/>
          <w:numId w:val="11"/>
        </w:numPr>
        <w:tabs>
          <w:tab w:val="clear" w:pos="709"/>
          <w:tab w:val="left" w:pos="709" w:leader="none"/>
        </w:tabs>
        <w:bidi w:val="0"/>
        <w:ind w:hanging="283" w:start="709"/>
        <w:jc w:val="start"/>
        <w:rPr/>
      </w:pPr>
      <w:r>
        <w:rPr>
          <w:b/>
        </w:rPr>
        <w:t>Current Text:</w:t>
      </w:r>
      <w:r>
        <w:rPr/>
        <w:t xml:space="preserve"> Covers "Commercial Use Awareness," "Avoiding Copyright Pitfalls," and "Transparency &amp; Integrity".</w:t>
      </w:r>
    </w:p>
    <w:p>
      <w:pPr>
        <w:pStyle w:val="BodyText"/>
        <w:numPr>
          <w:ilvl w:val="0"/>
          <w:numId w:val="11"/>
        </w:numPr>
        <w:tabs>
          <w:tab w:val="clear" w:pos="709"/>
          <w:tab w:val="left" w:pos="709" w:leader="none"/>
        </w:tabs>
        <w:bidi w:val="0"/>
        <w:ind w:hanging="283" w:start="709"/>
        <w:jc w:val="start"/>
        <w:rPr/>
      </w:pPr>
      <w:r>
        <w:rPr>
          <w:b/>
        </w:rPr>
        <w:t>NCDC Evaluation:</w:t>
      </w:r>
      <w:r>
        <w:rPr/>
        <w:t xml:space="preserve"> The A-Level syllabus mandates that learners "evaluate the ethical implications of AI" and "draft ethical guidelines for AI use". The content provides the exact theoretical foundation needed. To fully comply, this section needs an "Ethics Committee Simulation" activity where learners must write and debate an AI Code of Conduct for their school.</w:t>
      </w:r>
    </w:p>
    <w:p>
      <w:pPr>
        <w:pStyle w:val="Heading3"/>
        <w:bidi w:val="0"/>
        <w:jc w:val="start"/>
        <w:rPr>
          <w:b/>
        </w:rPr>
      </w:pPr>
      <w:r>
        <w:rPr>
          <w:b/>
        </w:rPr>
        <w:t>Pages 34–35: Quick Prompt Cheat Sheets</w:t>
      </w:r>
    </w:p>
    <w:p>
      <w:pPr>
        <w:pStyle w:val="BodyText"/>
        <w:bidi w:val="0"/>
        <w:jc w:val="start"/>
        <w:rPr>
          <w:b/>
        </w:rPr>
      </w:pPr>
      <w:r>
        <w:rPr>
          <w:b/>
        </w:rPr>
        <w:t>1. Good Use of "End Matter" Summaries</w:t>
      </w:r>
    </w:p>
    <w:p>
      <w:pPr>
        <w:pStyle w:val="BodyText"/>
        <w:numPr>
          <w:ilvl w:val="0"/>
          <w:numId w:val="12"/>
        </w:numPr>
        <w:tabs>
          <w:tab w:val="clear" w:pos="709"/>
          <w:tab w:val="left" w:pos="709" w:leader="none"/>
        </w:tabs>
        <w:bidi w:val="0"/>
        <w:ind w:hanging="283" w:start="709"/>
        <w:jc w:val="start"/>
        <w:rPr/>
      </w:pPr>
      <w:r>
        <w:rPr>
          <w:b/>
        </w:rPr>
        <w:t>Current Text:</w:t>
      </w:r>
      <w:r>
        <w:rPr/>
        <w:t xml:space="preserve"> These pages provide dense lists of keywords for Visuals, Characters, and Audio.</w:t>
      </w:r>
    </w:p>
    <w:p>
      <w:pPr>
        <w:pStyle w:val="BodyText"/>
        <w:numPr>
          <w:ilvl w:val="0"/>
          <w:numId w:val="12"/>
        </w:numPr>
        <w:tabs>
          <w:tab w:val="clear" w:pos="709"/>
          <w:tab w:val="left" w:pos="709" w:leader="none"/>
        </w:tabs>
        <w:bidi w:val="0"/>
        <w:ind w:hanging="283" w:start="709"/>
        <w:jc w:val="start"/>
        <w:rPr/>
      </w:pPr>
      <w:r>
        <w:rPr>
          <w:b/>
        </w:rPr>
        <w:t>NCDC Evaluation:</w:t>
      </w:r>
      <w:r>
        <w:rPr/>
        <w:t xml:space="preserve"> The NCDC guidelines state that textbooks should "Have a summary of key concepts at the end of each unit/topic". These cheat sheets function perfectly as that end-of-book summary, allowing for "speed and recall" as the text states.</w:t>
      </w:r>
    </w:p>
    <w:p>
      <w:pPr>
        <w:pStyle w:val="Heading3"/>
        <w:bidi w:val="0"/>
        <w:jc w:val="start"/>
        <w:rPr>
          <w:b/>
        </w:rPr>
      </w:pPr>
      <w:r>
        <w:rPr>
          <w:b/>
        </w:rPr>
        <w:t>Pages 36–37: Troubleshooting Guide &amp; Limitations</w:t>
      </w:r>
    </w:p>
    <w:p>
      <w:pPr>
        <w:pStyle w:val="BodyText"/>
        <w:bidi w:val="0"/>
        <w:jc w:val="start"/>
        <w:rPr>
          <w:b/>
        </w:rPr>
      </w:pPr>
      <w:r>
        <w:rPr>
          <w:b/>
        </w:rPr>
        <w:t>1. Hitting the "Limitations" Competency</w:t>
      </w:r>
    </w:p>
    <w:p>
      <w:pPr>
        <w:pStyle w:val="BodyText"/>
        <w:numPr>
          <w:ilvl w:val="0"/>
          <w:numId w:val="13"/>
        </w:numPr>
        <w:tabs>
          <w:tab w:val="clear" w:pos="709"/>
          <w:tab w:val="left" w:pos="709" w:leader="none"/>
        </w:tabs>
        <w:bidi w:val="0"/>
        <w:ind w:hanging="283" w:start="709"/>
        <w:jc w:val="start"/>
        <w:rPr/>
      </w:pPr>
      <w:r>
        <w:rPr>
          <w:b/>
        </w:rPr>
        <w:t>Current Text:</w:t>
      </w:r>
      <w:r>
        <w:rPr/>
        <w:t xml:space="preserve"> The book lists "Common AI Output Issues" such as "Distorted Faces / Characters," "Blurry or Low-Resolution Images," "Muddled Audio," and "Incorrect Lyrics". Crucially, it provides the "Cause" and the "Fix" for each issue.</w:t>
      </w:r>
    </w:p>
    <w:p>
      <w:pPr>
        <w:pStyle w:val="BodyText"/>
        <w:numPr>
          <w:ilvl w:val="0"/>
          <w:numId w:val="13"/>
        </w:numPr>
        <w:tabs>
          <w:tab w:val="clear" w:pos="709"/>
          <w:tab w:val="left" w:pos="709" w:leader="none"/>
        </w:tabs>
        <w:bidi w:val="0"/>
        <w:ind w:hanging="283" w:start="709"/>
        <w:jc w:val="start"/>
        <w:rPr/>
      </w:pPr>
      <w:r>
        <w:rPr>
          <w:b/>
        </w:rPr>
        <w:t>NCDC Evaluation:</w:t>
      </w:r>
      <w:r>
        <w:rPr/>
        <w:t xml:space="preserve"> The A-Level syllabus explicitly demands this: "Learners test the limitations of AI applications... document instances where the AI fails or produces errors and propose potential improvements". The book nails the content required for this outcome. It only needs a final "Troubleshooting Lab" activity where the learner intentionally generates a bad image and uses these exact steps to fix it.</w:t>
      </w:r>
    </w:p>
    <w:p>
      <w:pPr>
        <w:pStyle w:val="Normal"/>
        <w:bidi w:val="0"/>
        <w:jc w:val="star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Google Sans Flex">
    <w:altName w:val="Google Sans"/>
    <w:charset w:val="01" w:characterSet="utf-8"/>
    <w:family w:val="auto"/>
    <w:pitch w:val="default"/>
  </w:font>
  <w:font w:name="Times New Roman">
    <w:charset w:val="01" w:characterSet="utf-8"/>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LibreOffice/25.8.4.2$Linux_X86_64 LibreOffice_project/580$Build-2</Application>
  <AppVersion>15.0000</AppVersion>
  <Pages>5</Pages>
  <Words>1400</Words>
  <Characters>7942</Characters>
  <CharactersWithSpaces>9248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2026-02-25T11:55:49Z</dcterms:created>
  <dc:creator/>
  <dc:description/>
  <dc:language>en-GB</dc:language>
  <cp:lastModifiedBy/>
  <dcterms:modified xsi:type="dcterms:W3CDTF">2026-02-25T11:59:27Z</dcterms:modified>
  <cp:revision>1</cp:revision>
  <dc:subject/>
  <dc:title/>
</cp:coreProperties>
</file>